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Fonts w:ascii="Arial" w:hAnsi="Arial"/>
        </w:rPr>
        <w:drawing xmlns:a="http://schemas.openxmlformats.org/drawingml/2006/main">
          <wp:inline distT="0" distB="0" distL="0" distR="0">
            <wp:extent cx="1340486" cy="654685"/>
            <wp:effectExtent l="0" t="0" r="0" b="0"/>
            <wp:docPr id="1073741825" name="officeArt object"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4">
                      <a:extLst/>
                    </a:blip>
                    <a:stretch>
                      <a:fillRect/>
                    </a:stretch>
                  </pic:blipFill>
                  <pic:spPr>
                    <a:xfrm>
                      <a:off x="0" y="0"/>
                      <a:ext cx="1340486" cy="654685"/>
                    </a:xfrm>
                    <a:prstGeom prst="rect">
                      <a:avLst/>
                    </a:prstGeom>
                    <a:ln w="12700" cap="flat">
                      <a:noFill/>
                      <a:miter lim="400000"/>
                    </a:ln>
                    <a:effectLst/>
                  </pic:spPr>
                </pic:pic>
              </a:graphicData>
            </a:graphic>
          </wp:inline>
        </w:drawing>
      </w:r>
    </w:p>
    <w:p>
      <w:pPr>
        <w:pStyle w:val="Body"/>
        <w:jc w:val="center"/>
      </w:pPr>
    </w:p>
    <w:p>
      <w:pPr>
        <w:pStyle w:val="Body"/>
        <w:jc w:val="center"/>
        <w:rPr>
          <w:sz w:val="32"/>
          <w:szCs w:val="32"/>
        </w:rPr>
      </w:pPr>
      <w:r>
        <w:rPr>
          <w:sz w:val="32"/>
          <w:szCs w:val="32"/>
          <w:rtl w:val="0"/>
          <w:lang w:val="en-US"/>
        </w:rPr>
        <w:t xml:space="preserve">IAAF CECS Level IV </w:t>
      </w:r>
      <w:r>
        <w:rPr>
          <w:sz w:val="32"/>
          <w:szCs w:val="32"/>
          <w:rtl w:val="0"/>
        </w:rPr>
        <w:t xml:space="preserve">– </w:t>
      </w:r>
      <w:r>
        <w:rPr>
          <w:sz w:val="32"/>
          <w:szCs w:val="32"/>
          <w:rtl w:val="0"/>
          <w:lang w:val="en-US"/>
        </w:rPr>
        <w:t>Middle and Long Distance</w:t>
      </w:r>
    </w:p>
    <w:p>
      <w:pPr>
        <w:pStyle w:val="Body"/>
        <w:jc w:val="both"/>
        <w:rPr>
          <w:sz w:val="22"/>
          <w:szCs w:val="22"/>
        </w:rPr>
      </w:pPr>
    </w:p>
    <w:p>
      <w:pPr>
        <w:pStyle w:val="Body"/>
        <w:jc w:val="center"/>
        <w:rPr>
          <w:rFonts w:ascii="Arial" w:cs="Arial" w:hAnsi="Arial" w:eastAsia="Arial"/>
        </w:rPr>
      </w:pPr>
      <w:r>
        <w:rPr>
          <w:rFonts w:ascii="Arial" w:hAnsi="Arial"/>
          <w:rtl w:val="0"/>
          <w:lang w:val="en-US"/>
        </w:rPr>
        <w:t>Practical Session: Specific Testing and Monitoring</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cs="Arial" w:hAnsi="Arial" w:eastAsia="Arial"/>
          <w:sz w:val="22"/>
          <w:szCs w:val="22"/>
        </w:rPr>
        <mc:AlternateContent>
          <mc:Choice Requires="wps">
            <w:drawing xmlns:a="http://schemas.openxmlformats.org/drawingml/2006/main">
              <wp:anchor distT="57150" distB="57150" distL="57150" distR="57150" simplePos="0" relativeHeight="251659264" behindDoc="0" locked="0" layoutInCell="1" allowOverlap="1">
                <wp:simplePos x="0" y="0"/>
                <wp:positionH relativeFrom="column">
                  <wp:posOffset>2590800</wp:posOffset>
                </wp:positionH>
                <wp:positionV relativeFrom="line">
                  <wp:posOffset>909319</wp:posOffset>
                </wp:positionV>
                <wp:extent cx="3138171" cy="1429386"/>
                <wp:effectExtent l="0" t="0" r="0" b="0"/>
                <wp:wrapSquare wrapText="bothSides" distL="57150" distR="57150" distT="57150" distB="57150"/>
                <wp:docPr id="1073741826" name="officeArt object" descr="“Planning and evaluation of training and of athletic performance constitute a unity. The purpose of evaluation is to check the progress being made in implementing the training plan and, above all, to find out how efficient the training methods, means of training, the load structure and all the components are.”…"/>
                <wp:cNvGraphicFramePr/>
                <a:graphic xmlns:a="http://schemas.openxmlformats.org/drawingml/2006/main">
                  <a:graphicData uri="http://schemas.microsoft.com/office/word/2010/wordprocessingShape">
                    <wps:wsp>
                      <wps:cNvSpPr txBox="1"/>
                      <wps:spPr>
                        <a:xfrm>
                          <a:off x="0" y="0"/>
                          <a:ext cx="3138171" cy="1429386"/>
                        </a:xfrm>
                        <a:prstGeom prst="rect">
                          <a:avLst/>
                        </a:prstGeom>
                        <a:solidFill>
                          <a:srgbClr val="DDDDDD"/>
                        </a:solidFill>
                        <a:ln w="9525" cap="flat">
                          <a:solidFill>
                            <a:srgbClr val="000000"/>
                          </a:solidFill>
                          <a:prstDash val="solid"/>
                          <a:round/>
                        </a:ln>
                        <a:effectLst/>
                      </wps:spPr>
                      <wps:txbx>
                        <w:txbxContent>
                          <w:p>
                            <w:pPr>
                              <w:pStyle w:val="Body"/>
                              <w:widowControl w:val="0"/>
                              <w:tabs>
                                <w:tab w:val="left" w:pos="204"/>
                              </w:tabs>
                              <w:spacing w:after="120" w:line="243" w:lineRule="exact"/>
                              <w:jc w:val="both"/>
                              <w:rPr>
                                <w:rFonts w:ascii="Arial" w:cs="Arial" w:hAnsi="Arial" w:eastAsia="Arial"/>
                                <w:i w:val="1"/>
                                <w:iCs w:val="1"/>
                                <w:sz w:val="20"/>
                                <w:szCs w:val="20"/>
                              </w:rPr>
                            </w:pPr>
                            <w:r>
                              <w:rPr>
                                <w:rFonts w:ascii="Arial" w:hAnsi="Arial" w:hint="default"/>
                                <w:i w:val="1"/>
                                <w:iCs w:val="1"/>
                                <w:sz w:val="20"/>
                                <w:szCs w:val="20"/>
                                <w:rtl w:val="0"/>
                                <w:lang w:val="en-US"/>
                              </w:rPr>
                              <w:t>“</w:t>
                            </w:r>
                            <w:r>
                              <w:rPr>
                                <w:rFonts w:ascii="Arial" w:hAnsi="Arial"/>
                                <w:sz w:val="20"/>
                                <w:szCs w:val="20"/>
                                <w:rtl w:val="0"/>
                                <w:lang w:val="en-US"/>
                              </w:rPr>
                              <w:t>Planning and evaluation of training and of athletic performance constitute a unity. The purpose of evaluation is to check the progress being made in implementing the training plan and, above all, to find out how efficient the training methods, means of training, the load structure and all the components are.</w:t>
                            </w:r>
                            <w:r>
                              <w:rPr>
                                <w:rFonts w:ascii="Arial" w:hAnsi="Arial" w:hint="default"/>
                                <w:sz w:val="20"/>
                                <w:szCs w:val="20"/>
                                <w:rtl w:val="0"/>
                                <w:lang w:val="en-US"/>
                              </w:rPr>
                              <w:t>”</w:t>
                            </w:r>
                          </w:p>
                          <w:p>
                            <w:pPr>
                              <w:pStyle w:val="Body"/>
                              <w:widowControl w:val="0"/>
                              <w:tabs>
                                <w:tab w:val="left" w:pos="6480"/>
                              </w:tabs>
                              <w:jc w:val="right"/>
                            </w:pPr>
                            <w:r>
                              <w:rPr>
                                <w:rFonts w:ascii="Arial" w:hAnsi="Arial"/>
                                <w:sz w:val="20"/>
                                <w:szCs w:val="20"/>
                                <w:rtl w:val="0"/>
                                <w:lang w:val="en-US"/>
                              </w:rPr>
                              <w:t>Harre, Principles of Sports Training</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204.0pt;margin-top:71.6pt;width:247.1pt;height:112.6pt;z-index:251659264;mso-position-horizontal:absolute;mso-position-horizontal-relative:text;mso-position-vertical:absolute;mso-position-vertical-relative:line;mso-wrap-distance-left:4.5pt;mso-wrap-distance-top:4.5pt;mso-wrap-distance-right:4.5pt;mso-wrap-distance-bottom:4.5pt;">
                <v:fill color="#DDDDDD"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widowControl w:val="0"/>
                        <w:tabs>
                          <w:tab w:val="left" w:pos="204"/>
                        </w:tabs>
                        <w:spacing w:after="120" w:line="243" w:lineRule="exact"/>
                        <w:jc w:val="both"/>
                        <w:rPr>
                          <w:rFonts w:ascii="Arial" w:cs="Arial" w:hAnsi="Arial" w:eastAsia="Arial"/>
                          <w:i w:val="1"/>
                          <w:iCs w:val="1"/>
                          <w:sz w:val="20"/>
                          <w:szCs w:val="20"/>
                        </w:rPr>
                      </w:pPr>
                      <w:r>
                        <w:rPr>
                          <w:rFonts w:ascii="Arial" w:hAnsi="Arial" w:hint="default"/>
                          <w:i w:val="1"/>
                          <w:iCs w:val="1"/>
                          <w:sz w:val="20"/>
                          <w:szCs w:val="20"/>
                          <w:rtl w:val="0"/>
                          <w:lang w:val="en-US"/>
                        </w:rPr>
                        <w:t>“</w:t>
                      </w:r>
                      <w:r>
                        <w:rPr>
                          <w:rFonts w:ascii="Arial" w:hAnsi="Arial"/>
                          <w:sz w:val="20"/>
                          <w:szCs w:val="20"/>
                          <w:rtl w:val="0"/>
                          <w:lang w:val="en-US"/>
                        </w:rPr>
                        <w:t>Planning and evaluation of training and of athletic performance constitute a unity. The purpose of evaluation is to check the progress being made in implementing the training plan and, above all, to find out how efficient the training methods, means of training, the load structure and all the components are.</w:t>
                      </w:r>
                      <w:r>
                        <w:rPr>
                          <w:rFonts w:ascii="Arial" w:hAnsi="Arial" w:hint="default"/>
                          <w:sz w:val="20"/>
                          <w:szCs w:val="20"/>
                          <w:rtl w:val="0"/>
                          <w:lang w:val="en-US"/>
                        </w:rPr>
                        <w:t>”</w:t>
                      </w:r>
                    </w:p>
                    <w:p>
                      <w:pPr>
                        <w:pStyle w:val="Body"/>
                        <w:widowControl w:val="0"/>
                        <w:tabs>
                          <w:tab w:val="left" w:pos="6480"/>
                        </w:tabs>
                        <w:jc w:val="right"/>
                      </w:pPr>
                      <w:r>
                        <w:rPr>
                          <w:rFonts w:ascii="Arial" w:hAnsi="Arial"/>
                          <w:sz w:val="20"/>
                          <w:szCs w:val="20"/>
                          <w:rtl w:val="0"/>
                          <w:lang w:val="en-US"/>
                        </w:rPr>
                        <w:t>Harre, Principles of Sports Training</w:t>
                      </w:r>
                    </w:p>
                  </w:txbxContent>
                </v:textbox>
                <w10:wrap type="square" side="bothSides" anchorx="text"/>
              </v:shape>
            </w:pict>
          </mc:Fallback>
        </mc:AlternateContent>
      </w:r>
      <w:r>
        <w:rPr>
          <w:rFonts w:ascii="Arial" w:hAnsi="Arial"/>
          <w:sz w:val="22"/>
          <w:szCs w:val="22"/>
          <w:rtl w:val="0"/>
          <w:lang w:val="en-US"/>
        </w:rPr>
        <w:t>Tests and measurements are well-established ways in which coaches and athletes evaluate the athlete</w:t>
      </w:r>
      <w:r>
        <w:rPr>
          <w:rFonts w:ascii="Arial" w:hAnsi="Arial" w:hint="default"/>
          <w:sz w:val="22"/>
          <w:szCs w:val="22"/>
          <w:rtl w:val="0"/>
          <w:lang w:val="en-US"/>
        </w:rPr>
        <w:t>’</w:t>
      </w:r>
      <w:r>
        <w:rPr>
          <w:rFonts w:ascii="Arial" w:hAnsi="Arial"/>
          <w:sz w:val="22"/>
          <w:szCs w:val="22"/>
          <w:rtl w:val="0"/>
          <w:lang w:val="en-US"/>
        </w:rPr>
        <w:t>s status, either in preparation for commencing a particular phase of training, to assess the effectiveness of a completed phase of the training programme, to identify talent or as a predictor of performance. There has been a trend in recent years for coach and athlete alike to believe that, to be of any value, such tests require expensive facilities and similarly expensive equipment. This is certainly not always the case, as field testing on the track can be more valid and reliable than laboratory procedures when related to the ultimate test, competition itself. This will always be the case until such time as we conduct competitions in laboratories. Like any good training tool, tests should also provide motivation for the athlete, especially when there is no competition, and is valid for any individual athlete when used on an ongoing basis. The Kosmin Test is a good example of a field-based test.</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sz w:val="22"/>
          <w:szCs w:val="22"/>
          <w:rtl w:val="0"/>
          <w:lang w:val="en-US"/>
        </w:rPr>
        <w:t>The Kosmin Test was devised in the former Soviet Union to be an event specific test of anaerobic power and endurance. They are some of the best field tests for middle distance athletes and requires nothing more complex than a track, a stopwatch, a tape measure and the athletes themselves. The Kosmin Test was introduced to the West in the late 1970s, when the renowned middle distance coach Frank Horwill introduced the British Milers</w:t>
      </w:r>
      <w:r>
        <w:rPr>
          <w:rFonts w:ascii="Arial" w:hAnsi="Arial" w:hint="default"/>
          <w:sz w:val="22"/>
          <w:szCs w:val="22"/>
          <w:rtl w:val="0"/>
          <w:lang w:val="en-US"/>
        </w:rPr>
        <w:t xml:space="preserve">’ </w:t>
      </w:r>
      <w:r>
        <w:rPr>
          <w:rFonts w:ascii="Arial" w:hAnsi="Arial"/>
          <w:sz w:val="22"/>
          <w:szCs w:val="22"/>
          <w:rtl w:val="0"/>
          <w:lang w:val="en-US"/>
        </w:rPr>
        <w:t xml:space="preserve">Club to the first details. He arranged for the calculation and publishing of tables for the test from the formulae used in the Soviet Union, making it easy to use for any coach. </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sz w:val="22"/>
          <w:szCs w:val="22"/>
          <w:rtl w:val="0"/>
          <w:lang w:val="en-US"/>
        </w:rPr>
        <w:t>Frank Horwill provides the following supporting data from his experience of coaching Tim Hutchings, 4</w:t>
      </w:r>
      <w:r>
        <w:rPr>
          <w:rFonts w:ascii="Arial" w:hAnsi="Arial"/>
          <w:sz w:val="22"/>
          <w:szCs w:val="22"/>
          <w:vertAlign w:val="superscript"/>
          <w:rtl w:val="0"/>
          <w:lang w:val="en-US"/>
        </w:rPr>
        <w:t>th</w:t>
      </w:r>
      <w:r>
        <w:rPr>
          <w:rFonts w:ascii="Arial" w:hAnsi="Arial"/>
          <w:sz w:val="22"/>
          <w:szCs w:val="22"/>
          <w:rtl w:val="0"/>
          <w:lang w:val="en-US"/>
        </w:rPr>
        <w:t xml:space="preserve"> place finisher in the 1984 Los Angeles Olympic 5000m: </w:t>
      </w:r>
      <w:r>
        <w:rPr>
          <w:rFonts w:ascii="Arial" w:hAnsi="Arial" w:hint="default"/>
          <w:i w:val="1"/>
          <w:iCs w:val="1"/>
          <w:sz w:val="22"/>
          <w:szCs w:val="22"/>
          <w:rtl w:val="0"/>
          <w:lang w:val="en-US"/>
        </w:rPr>
        <w:t>“</w:t>
      </w:r>
      <w:r>
        <w:rPr>
          <w:rFonts w:ascii="Arial" w:hAnsi="Arial"/>
          <w:i w:val="1"/>
          <w:iCs w:val="1"/>
          <w:sz w:val="22"/>
          <w:szCs w:val="22"/>
          <w:rtl w:val="0"/>
          <w:lang w:val="en-US"/>
        </w:rPr>
        <w:t xml:space="preserve">When Tim Hutchings first broke 4 minutes for the mile in the Emsley Carr Mile in 1978, he had run 1720 metres total distance on the Kosmin Test a week before.  I was able to say to him </w:t>
      </w:r>
      <w:r>
        <w:rPr>
          <w:rFonts w:ascii="Arial" w:hAnsi="Arial" w:hint="default"/>
          <w:i w:val="1"/>
          <w:iCs w:val="1"/>
          <w:sz w:val="22"/>
          <w:szCs w:val="22"/>
          <w:rtl w:val="0"/>
          <w:lang w:val="en-US"/>
        </w:rPr>
        <w:t>“</w:t>
      </w:r>
      <w:r>
        <w:rPr>
          <w:rFonts w:ascii="Arial" w:hAnsi="Arial"/>
          <w:i w:val="1"/>
          <w:iCs w:val="1"/>
          <w:sz w:val="22"/>
          <w:szCs w:val="22"/>
          <w:rtl w:val="0"/>
          <w:lang w:val="en-US"/>
        </w:rPr>
        <w:t>You are ready to break 4 minutes.</w:t>
      </w:r>
      <w:r>
        <w:rPr>
          <w:rFonts w:ascii="Arial" w:hAnsi="Arial" w:hint="default"/>
          <w:i w:val="1"/>
          <w:iCs w:val="1"/>
          <w:sz w:val="22"/>
          <w:szCs w:val="22"/>
          <w:rtl w:val="0"/>
          <w:lang w:val="en-US"/>
        </w:rPr>
        <w:t xml:space="preserve">”  </w:t>
      </w:r>
      <w:r>
        <w:rPr>
          <w:rFonts w:ascii="Arial" w:hAnsi="Arial"/>
          <w:i w:val="1"/>
          <w:iCs w:val="1"/>
          <w:sz w:val="22"/>
          <w:szCs w:val="22"/>
          <w:rtl w:val="0"/>
          <w:lang w:val="en-US"/>
        </w:rPr>
        <w:t>In the race he ran 3:57.8. The test had predicted he could do 3:41.6 for 1500m.</w:t>
      </w:r>
      <w:r>
        <w:rPr>
          <w:rFonts w:ascii="Arial" w:hAnsi="Arial" w:hint="default"/>
          <w:i w:val="1"/>
          <w:iCs w:val="1"/>
          <w:sz w:val="22"/>
          <w:szCs w:val="22"/>
          <w:rtl w:val="0"/>
          <w:lang w:val="en-US"/>
        </w:rPr>
        <w:t>”</w:t>
      </w:r>
    </w:p>
    <w:p>
      <w:pPr>
        <w:pStyle w:val="Body"/>
        <w:jc w:val="both"/>
        <w:rPr>
          <w:rFonts w:ascii="Arial" w:cs="Arial" w:hAnsi="Arial" w:eastAsia="Arial"/>
          <w:sz w:val="22"/>
          <w:szCs w:val="22"/>
        </w:rPr>
      </w:pPr>
    </w:p>
    <w:p>
      <w:pPr>
        <w:pStyle w:val="Body"/>
        <w:spacing w:after="120"/>
        <w:jc w:val="center"/>
        <w:rPr>
          <w:rFonts w:ascii="Arial" w:cs="Arial" w:hAnsi="Arial" w:eastAsia="Arial"/>
          <w:b w:val="1"/>
          <w:bCs w:val="1"/>
          <w:sz w:val="22"/>
          <w:szCs w:val="22"/>
        </w:rPr>
      </w:pPr>
      <w:r>
        <w:rPr>
          <w:rFonts w:ascii="Arial" w:hAnsi="Arial"/>
          <w:b w:val="1"/>
          <w:bCs w:val="1"/>
          <w:sz w:val="22"/>
          <w:szCs w:val="22"/>
          <w:rtl w:val="0"/>
          <w:lang w:val="de-DE"/>
        </w:rPr>
        <w:t>The Kosmin Test</w:t>
      </w:r>
    </w:p>
    <w:p>
      <w:pPr>
        <w:pStyle w:val="Body"/>
        <w:jc w:val="both"/>
        <w:rPr>
          <w:rFonts w:ascii="Arial" w:cs="Arial" w:hAnsi="Arial" w:eastAsia="Arial"/>
          <w:sz w:val="22"/>
          <w:szCs w:val="22"/>
        </w:rPr>
      </w:pPr>
      <w:r>
        <w:rPr>
          <w:rFonts w:ascii="Arial" w:hAnsi="Arial"/>
          <w:b w:val="1"/>
          <w:bCs w:val="1"/>
          <w:sz w:val="22"/>
          <w:szCs w:val="22"/>
          <w:rtl w:val="0"/>
          <w:lang w:val="en-US"/>
        </w:rPr>
        <w:t>Purpose:</w:t>
      </w:r>
      <w:r>
        <w:rPr>
          <w:rFonts w:ascii="Arial" w:hAnsi="Arial"/>
          <w:sz w:val="22"/>
          <w:szCs w:val="22"/>
          <w:rtl w:val="0"/>
          <w:lang w:val="en-US"/>
        </w:rPr>
        <w:t xml:space="preserve">  Event specific tests of anaerobic power and endurance, predicting 800m and 1500m performance.</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b w:val="1"/>
          <w:bCs w:val="1"/>
          <w:sz w:val="22"/>
          <w:szCs w:val="22"/>
          <w:rtl w:val="0"/>
          <w:lang w:val="en-US"/>
        </w:rPr>
        <w:t>Equipment:</w:t>
      </w:r>
      <w:r>
        <w:rPr>
          <w:rFonts w:ascii="Arial" w:hAnsi="Arial"/>
          <w:sz w:val="22"/>
          <w:szCs w:val="22"/>
          <w:rtl w:val="0"/>
          <w:lang w:val="en-US"/>
        </w:rPr>
        <w:t xml:space="preserve">  400m track, stopwatch, marking tape and a tape measure</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b w:val="1"/>
          <w:bCs w:val="1"/>
          <w:sz w:val="22"/>
          <w:szCs w:val="22"/>
          <w:rtl w:val="0"/>
          <w:lang w:val="it-IT"/>
        </w:rPr>
        <w:t>Procedure</w:t>
      </w:r>
      <w:r>
        <w:rPr>
          <w:rFonts w:ascii="Arial" w:hAnsi="Arial"/>
          <w:sz w:val="22"/>
          <w:szCs w:val="22"/>
          <w:rtl w:val="0"/>
          <w:lang w:val="en-US"/>
        </w:rPr>
        <w:t>:  There are, in fact, two separate and distinct Kosmin Tests, one specifically for predicting 800m performance and another specifically for 1500m performance. The latter can be easily adapted to predict performance in the mile.</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sz w:val="22"/>
          <w:szCs w:val="22"/>
          <w:rtl w:val="0"/>
          <w:lang w:val="en-US"/>
        </w:rPr>
        <w:t xml:space="preserve">The 800m test involves the athlete running for two maximal efforts of 60 seconds at a time with the coach observing and marking where the athlete completes each 60 seconds. There is a 3 minutes rest between the efforts of 60 seconds and the athlete starts again on the track where the first 60 seconds expired. This might, for example, be at 412 metres. Should the athlete then cover another 394 metres in 60 seconds, the total distance covered is 806 metres.   </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sz w:val="22"/>
          <w:szCs w:val="22"/>
          <w:rtl w:val="0"/>
          <w:lang w:val="en-US"/>
        </w:rPr>
        <w:t xml:space="preserve">The 1500m test involves the athlete running as far as they can in four </w:t>
      </w:r>
      <w:r>
        <w:rPr>
          <w:rFonts w:ascii="Arial" w:hAnsi="Arial" w:hint="default"/>
          <w:sz w:val="22"/>
          <w:szCs w:val="22"/>
          <w:rtl w:val="0"/>
          <w:lang w:val="en-US"/>
        </w:rPr>
        <w:t>‘</w:t>
      </w:r>
      <w:r>
        <w:rPr>
          <w:rFonts w:ascii="Arial" w:hAnsi="Arial"/>
          <w:sz w:val="22"/>
          <w:szCs w:val="22"/>
          <w:rtl w:val="0"/>
          <w:lang w:val="en-US"/>
        </w:rPr>
        <w:t>controlled, maximal</w:t>
      </w:r>
      <w:r>
        <w:rPr>
          <w:rFonts w:ascii="Arial" w:hAnsi="Arial" w:hint="default"/>
          <w:sz w:val="22"/>
          <w:szCs w:val="22"/>
          <w:rtl w:val="0"/>
          <w:lang w:val="en-US"/>
        </w:rPr>
        <w:t xml:space="preserve">’ </w:t>
      </w:r>
      <w:r>
        <w:rPr>
          <w:rFonts w:ascii="Arial" w:hAnsi="Arial"/>
          <w:sz w:val="22"/>
          <w:szCs w:val="22"/>
          <w:rtl w:val="0"/>
          <w:lang w:val="en-US"/>
        </w:rPr>
        <w:t>efforts of 60 seconds with respective rests diminishing from 3 minutes, 2 minutes to 1 minute. The coach marks the distance achieved in each 60 seconds of running and totals these together.</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b w:val="1"/>
          <w:bCs w:val="1"/>
          <w:sz w:val="22"/>
          <w:szCs w:val="22"/>
          <w:rtl w:val="0"/>
          <w:lang w:val="en-US"/>
        </w:rPr>
        <w:t>Scoring:</w:t>
      </w:r>
      <w:r>
        <w:rPr>
          <w:rFonts w:ascii="Arial" w:hAnsi="Arial"/>
          <w:sz w:val="22"/>
          <w:szCs w:val="22"/>
          <w:rtl w:val="0"/>
          <w:lang w:val="en-US"/>
        </w:rPr>
        <w:t xml:space="preserve">  The total distance run in each 60 seconds is totalled and reference made to the appropriate table e.g. for the 806 metres run above, referring to the Kosmin Test Tables for 800m prediction, we can predict that the athlete will run 2:01.6. If the athlete had covered a total of 910 metres we could predict a subsequent performance of 1:49.1.</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b w:val="1"/>
          <w:bCs w:val="1"/>
          <w:sz w:val="22"/>
          <w:szCs w:val="22"/>
          <w:rtl w:val="0"/>
          <w:lang w:val="en-US"/>
        </w:rPr>
        <w:t xml:space="preserve">Note for developing athletes: </w:t>
      </w:r>
      <w:r>
        <w:rPr>
          <w:rFonts w:ascii="Arial" w:hAnsi="Arial"/>
          <w:sz w:val="22"/>
          <w:szCs w:val="22"/>
          <w:rtl w:val="0"/>
          <w:lang w:val="en-US"/>
        </w:rPr>
        <w:t>Both the 800m and 1500m tests mimic the anaerobic demands of their respective events in an exhaustive fashion. The 1500m test is particularly challenging and possibly produces greater amounts of lactate and hydrogen ions than in many 1500m races. Because it is so psychologically and physiologically demanding, the 1500m test should be reserved for the experienced athlete, with a high training age and probably older than 18 years.</w:t>
      </w:r>
    </w:p>
    <w:p>
      <w:pPr>
        <w:pStyle w:val="Body"/>
        <w:jc w:val="both"/>
        <w:rPr>
          <w:rFonts w:ascii="Arial" w:cs="Arial" w:hAnsi="Arial" w:eastAsia="Arial"/>
          <w:sz w:val="22"/>
          <w:szCs w:val="22"/>
        </w:rPr>
      </w:pPr>
    </w:p>
    <w:p>
      <w:pPr>
        <w:pStyle w:val="Body"/>
        <w:spacing w:after="120"/>
        <w:jc w:val="both"/>
        <w:rPr>
          <w:rFonts w:ascii="Arial" w:cs="Arial" w:hAnsi="Arial" w:eastAsia="Arial"/>
          <w:sz w:val="22"/>
          <w:szCs w:val="22"/>
        </w:rPr>
      </w:pPr>
      <w:r>
        <w:rPr>
          <w:rFonts w:ascii="Arial" w:hAnsi="Arial"/>
          <w:sz w:val="22"/>
          <w:szCs w:val="22"/>
          <w:rtl w:val="0"/>
          <w:lang w:val="en-US"/>
        </w:rPr>
        <w:t>The Kosmin Test not only helps to predict current performance levels but can help to identify what should be the ongoing focus for training. If the coach examines the way in which an athlete achieves their final score it can help to identify where there are strengths and weaknesses to be addressed in the athlete</w:t>
      </w:r>
      <w:r>
        <w:rPr>
          <w:rFonts w:ascii="Arial" w:hAnsi="Arial" w:hint="default"/>
          <w:sz w:val="22"/>
          <w:szCs w:val="22"/>
          <w:rtl w:val="0"/>
          <w:lang w:val="en-US"/>
        </w:rPr>
        <w:t>’</w:t>
      </w:r>
      <w:r>
        <w:rPr>
          <w:rFonts w:ascii="Arial" w:hAnsi="Arial"/>
          <w:sz w:val="22"/>
          <w:szCs w:val="22"/>
          <w:rtl w:val="0"/>
          <w:lang w:val="en-US"/>
        </w:rPr>
        <w:t>s training. For example, if we carry out the 800m Kosmin Test and an athlete runs a total of 830m this would indicate from the tables a current performance capacity of 1:58.6. But, if we look at how the 830m was achieved this can reveal more, provided the athlete has run the test at maximum effort in all sections. Look at these two examples:</w:t>
      </w:r>
    </w:p>
    <w:p>
      <w:pPr>
        <w:pStyle w:val="Body"/>
        <w:spacing w:after="120"/>
        <w:ind w:left="720" w:firstLine="0"/>
        <w:jc w:val="both"/>
        <w:rPr>
          <w:rFonts w:ascii="Arial" w:cs="Arial" w:hAnsi="Arial" w:eastAsia="Arial"/>
          <w:sz w:val="22"/>
          <w:szCs w:val="22"/>
        </w:rPr>
      </w:pPr>
      <w:r>
        <w:rPr>
          <w:rFonts w:ascii="Arial" w:hAnsi="Arial"/>
          <w:sz w:val="22"/>
          <w:szCs w:val="22"/>
          <w:rtl w:val="0"/>
          <w:lang w:val="en-US"/>
        </w:rPr>
        <w:t>a) 441m + 389m = 830m  (speed levels are good but speed endurance is poor)</w:t>
      </w:r>
    </w:p>
    <w:p>
      <w:pPr>
        <w:pStyle w:val="Body"/>
        <w:spacing w:after="120"/>
        <w:ind w:left="720" w:firstLine="0"/>
        <w:jc w:val="both"/>
        <w:rPr>
          <w:rFonts w:ascii="Arial" w:cs="Arial" w:hAnsi="Arial" w:eastAsia="Arial"/>
          <w:sz w:val="22"/>
          <w:szCs w:val="22"/>
        </w:rPr>
      </w:pPr>
      <w:r>
        <w:rPr>
          <w:rFonts w:ascii="Arial" w:hAnsi="Arial"/>
          <w:sz w:val="22"/>
          <w:szCs w:val="22"/>
          <w:rtl w:val="0"/>
          <w:lang w:val="en-US"/>
        </w:rPr>
        <w:t>b) 418m + 412m = 830m  (speed endurance is good but speed needs to be improved)</w:t>
      </w:r>
    </w:p>
    <w:p>
      <w:pPr>
        <w:pStyle w:val="Body"/>
        <w:jc w:val="both"/>
        <w:rPr>
          <w:rFonts w:ascii="Arial" w:cs="Arial" w:hAnsi="Arial" w:eastAsia="Arial"/>
          <w:sz w:val="22"/>
          <w:szCs w:val="22"/>
        </w:rPr>
      </w:pPr>
      <w:r>
        <w:rPr>
          <w:rFonts w:ascii="Arial" w:hAnsi="Arial"/>
          <w:sz w:val="22"/>
          <w:szCs w:val="22"/>
          <w:rtl w:val="0"/>
          <w:lang w:val="en-US"/>
        </w:rPr>
        <w:t xml:space="preserve">In example a) there is a great discrepancy between the first and second distance run in 60 seconds. From this, the athlete appears to have good speed but poor speed endurance or possibly a poor basic general endurance foundation. In this case, performance improvements should come from a focus in training on specific endurance development. In example b) the two distances achieved are almost the same, indicating that endurance levels are very good but basic speed needs to be the training focus. </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sz w:val="22"/>
          <w:szCs w:val="22"/>
          <w:rtl w:val="0"/>
          <w:lang w:val="en-US"/>
        </w:rPr>
        <w:t>The same principle of analysis can be applied to the 1500m Kosmin Test results and, because of the four repetitions with diminishing recoveries, can reveal a great deal of what are the athlete</w:t>
      </w:r>
      <w:r>
        <w:rPr>
          <w:rFonts w:ascii="Arial" w:hAnsi="Arial" w:hint="default"/>
          <w:sz w:val="22"/>
          <w:szCs w:val="22"/>
          <w:rtl w:val="0"/>
          <w:lang w:val="en-US"/>
        </w:rPr>
        <w:t>’</w:t>
      </w:r>
      <w:r>
        <w:rPr>
          <w:rFonts w:ascii="Arial" w:hAnsi="Arial"/>
          <w:sz w:val="22"/>
          <w:szCs w:val="22"/>
          <w:rtl w:val="0"/>
          <w:lang w:val="en-US"/>
        </w:rPr>
        <w:t>s current component speed and speed endurance levels and what should be the ongoing training focus.</w:t>
      </w:r>
    </w:p>
    <w:p>
      <w:pPr>
        <w:pStyle w:val="Body"/>
        <w:jc w:val="both"/>
        <w:rPr>
          <w:rFonts w:ascii="Arial" w:cs="Arial" w:hAnsi="Arial" w:eastAsia="Arial"/>
          <w:sz w:val="22"/>
          <w:szCs w:val="22"/>
        </w:rPr>
      </w:pPr>
    </w:p>
    <w:p>
      <w:pPr>
        <w:pStyle w:val="Body"/>
        <w:jc w:val="both"/>
        <w:rPr>
          <w:rFonts w:ascii="Arial" w:cs="Arial" w:hAnsi="Arial" w:eastAsia="Arial"/>
          <w:sz w:val="22"/>
          <w:szCs w:val="22"/>
        </w:rPr>
      </w:pPr>
      <w:r>
        <w:rPr>
          <w:rFonts w:ascii="Arial" w:hAnsi="Arial"/>
          <w:sz w:val="22"/>
          <w:szCs w:val="22"/>
          <w:rtl w:val="0"/>
          <w:lang w:val="en-US"/>
        </w:rPr>
        <w:t xml:space="preserve">The tables can be used for male and female athletes but they tend to over-predict where performances are slower than 2:05 and 4:05. If an athlete achieves, for example, a total of 710 metres for the two 60 seconds efforts of the 800m test, this would predict 2:12.9 from the tables. In actual practice, the athlete will probably be ready to run around 2:15 - 2:16. As the times predicted for 800m become slower and exceed 2:20, the inaccuracies tend to increase to 4 - 5 seconds, or greater. Similar adjustments need to be made for 1500m test. </w:t>
      </w:r>
    </w:p>
    <w:p>
      <w:pPr>
        <w:pStyle w:val="Body"/>
        <w:jc w:val="both"/>
        <w:rPr>
          <w:rFonts w:ascii="Arial" w:cs="Arial" w:hAnsi="Arial" w:eastAsia="Arial"/>
          <w:sz w:val="22"/>
          <w:szCs w:val="22"/>
        </w:rPr>
      </w:pPr>
    </w:p>
    <w:p>
      <w:pPr>
        <w:pStyle w:val="Body"/>
        <w:jc w:val="both"/>
      </w:pPr>
      <w:r>
        <w:rPr>
          <w:rFonts w:ascii="Arial" w:hAnsi="Arial"/>
          <w:sz w:val="22"/>
          <w:szCs w:val="22"/>
          <w:rtl w:val="0"/>
          <w:lang w:val="en-US"/>
        </w:rPr>
        <w:t xml:space="preserve">Despite this over-prediction the test provides motivation for the athlete, especially when there is no competition, and is individually valid when used on an ongoing basis. Many coaches use this test at the beginning of the General Preparation Phase to establish a baseline, then at the beginning of the Specific Preparation Phase and possibly at the end of the Specific Preparation Phase, or even in the Competition Period </w:t>
      </w:r>
      <w:r>
        <w:rPr>
          <w:rFonts w:ascii="Arial" w:hAnsi="Arial" w:hint="default"/>
          <w:sz w:val="22"/>
          <w:szCs w:val="22"/>
          <w:rtl w:val="0"/>
          <w:lang w:val="en-US"/>
        </w:rPr>
        <w:t xml:space="preserve">– </w:t>
      </w:r>
      <w:r>
        <w:rPr>
          <w:rFonts w:ascii="Arial" w:hAnsi="Arial"/>
          <w:sz w:val="22"/>
          <w:szCs w:val="22"/>
          <w:rtl w:val="0"/>
          <w:lang w:val="en-US"/>
        </w:rPr>
        <w:t>if suitable competitions are not available.</w:t>
      </w:r>
    </w:p>
    <w:p>
      <w:pPr>
        <w:pStyle w:val="Body"/>
        <w:jc w:val="both"/>
      </w:pPr>
    </w:p>
    <w:p>
      <w:pPr>
        <w:pStyle w:val="Body"/>
        <w:jc w:val="center"/>
      </w:pPr>
      <w:r>
        <w:rPr>
          <w:rFonts w:ascii="Arial Unicode MS" w:cs="Arial Unicode MS" w:hAnsi="Arial Unicode MS" w:eastAsia="Arial Unicode MS"/>
          <w:b w:val="0"/>
          <w:bCs w:val="0"/>
          <w:i w:val="0"/>
          <w:iCs w:val="0"/>
        </w:rPr>
        <w:br w:type="page"/>
      </w:r>
    </w:p>
    <w:p>
      <w:pPr>
        <w:pStyle w:val="Body"/>
        <w:jc w:val="center"/>
      </w:pPr>
    </w:p>
    <w:p>
      <w:pPr>
        <w:pStyle w:val="Body"/>
        <w:jc w:val="center"/>
        <w:rPr>
          <w:rFonts w:ascii="Arial" w:cs="Arial" w:hAnsi="Arial" w:eastAsia="Arial"/>
          <w:b w:val="1"/>
          <w:bCs w:val="1"/>
          <w:sz w:val="22"/>
          <w:szCs w:val="22"/>
        </w:rPr>
      </w:pPr>
      <w:r>
        <w:rPr>
          <w:rFonts w:ascii="Arial" w:hAnsi="Arial"/>
          <w:b w:val="1"/>
          <w:bCs w:val="1"/>
          <w:sz w:val="22"/>
          <w:szCs w:val="22"/>
          <w:rtl w:val="0"/>
          <w:lang w:val="en-US"/>
        </w:rPr>
        <w:t>The Kosmin Test Scoring Tables</w:t>
      </w:r>
    </w:p>
    <w:p>
      <w:pPr>
        <w:pStyle w:val="Body"/>
        <w:rPr>
          <w:rFonts w:ascii="Arial" w:cs="Arial" w:hAnsi="Arial" w:eastAsia="Arial"/>
        </w:rPr>
      </w:pPr>
    </w:p>
    <w:tbl>
      <w:tblPr>
        <w:tblW w:w="950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40"/>
        <w:gridCol w:w="1728"/>
        <w:gridCol w:w="1440"/>
        <w:gridCol w:w="1728"/>
        <w:gridCol w:w="1440"/>
        <w:gridCol w:w="1728"/>
      </w:tblGrid>
      <w:tr>
        <w:tblPrEx>
          <w:shd w:val="clear" w:color="auto" w:fill="ced7e7"/>
        </w:tblPrEx>
        <w:trPr>
          <w:trHeight w:val="1357" w:hRule="atLeast"/>
        </w:trPr>
        <w:tc>
          <w:tcPr>
            <w:tcW w:type="dxa" w:w="9504"/>
            <w:gridSpan w:val="6"/>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e0e0e0"/>
            <w:tcMar>
              <w:top w:type="dxa" w:w="80"/>
              <w:left w:type="dxa" w:w="80"/>
              <w:bottom w:type="dxa" w:w="80"/>
              <w:right w:type="dxa" w:w="80"/>
            </w:tcMar>
            <w:vAlign w:val="center"/>
          </w:tcPr>
          <w:p>
            <w:pPr>
              <w:pStyle w:val="Body"/>
              <w:jc w:val="center"/>
              <w:rPr>
                <w:rFonts w:ascii="Arial" w:cs="Arial" w:hAnsi="Arial" w:eastAsia="Arial"/>
                <w:b w:val="1"/>
                <w:bCs w:val="1"/>
                <w:shd w:val="nil" w:color="auto" w:fill="auto"/>
              </w:rPr>
            </w:pPr>
            <w:r>
              <w:rPr>
                <w:rFonts w:ascii="Arial" w:hAnsi="Arial"/>
                <w:b w:val="1"/>
                <w:bCs w:val="1"/>
                <w:shd w:val="nil" w:color="auto" w:fill="auto"/>
                <w:rtl w:val="0"/>
                <w:lang w:val="en-US"/>
              </w:rPr>
              <w:t>Kosmin Test</w:t>
            </w:r>
          </w:p>
          <w:p>
            <w:pPr>
              <w:pStyle w:val="Body"/>
              <w:jc w:val="center"/>
              <w:rPr>
                <w:rFonts w:ascii="Arial" w:cs="Arial" w:hAnsi="Arial" w:eastAsia="Arial"/>
                <w:b w:val="1"/>
                <w:bCs w:val="1"/>
                <w:shd w:val="nil" w:color="auto" w:fill="auto"/>
                <w:lang w:val="en-US"/>
              </w:rPr>
            </w:pPr>
          </w:p>
          <w:p>
            <w:pPr>
              <w:pStyle w:val="Body"/>
              <w:bidi w:val="0"/>
              <w:ind w:left="0" w:right="0" w:firstLine="0"/>
              <w:jc w:val="center"/>
              <w:rPr>
                <w:rFonts w:ascii="Arial" w:cs="Arial" w:hAnsi="Arial" w:eastAsia="Arial"/>
                <w:sz w:val="22"/>
                <w:szCs w:val="22"/>
                <w:shd w:val="nil" w:color="auto" w:fill="auto"/>
                <w:rtl w:val="0"/>
              </w:rPr>
            </w:pPr>
            <w:r>
              <w:rPr>
                <w:rFonts w:ascii="Arial" w:hAnsi="Arial"/>
                <w:sz w:val="22"/>
                <w:szCs w:val="22"/>
                <w:shd w:val="nil" w:color="auto" w:fill="auto"/>
                <w:rtl w:val="0"/>
                <w:lang w:val="en-US"/>
              </w:rPr>
              <w:t>Predicting 800m performance</w:t>
            </w:r>
          </w:p>
          <w:p>
            <w:pPr>
              <w:pStyle w:val="Body"/>
              <w:bidi w:val="0"/>
              <w:ind w:left="0" w:right="0" w:firstLine="0"/>
              <w:jc w:val="center"/>
              <w:rPr>
                <w:rtl w:val="0"/>
              </w:rPr>
            </w:pPr>
            <w:r>
              <w:rPr>
                <w:rFonts w:ascii="Arial" w:hAnsi="Arial"/>
                <w:sz w:val="22"/>
                <w:szCs w:val="22"/>
                <w:shd w:val="nil" w:color="auto" w:fill="auto"/>
                <w:rtl w:val="0"/>
                <w:lang w:val="en-US"/>
              </w:rPr>
              <w:t>2 x 60 secs (maximal effort) [3 mins]</w:t>
            </w:r>
            <w:r>
              <w:rPr>
                <w:rFonts w:ascii="Arial" w:cs="Arial" w:hAnsi="Arial" w:eastAsia="Arial"/>
                <w:sz w:val="22"/>
                <w:szCs w:val="22"/>
                <w:shd w:val="nil" w:color="auto" w:fill="auto"/>
              </w:rPr>
            </w:r>
          </w:p>
        </w:tc>
      </w:tr>
      <w:tr>
        <w:tblPrEx>
          <w:shd w:val="clear" w:color="auto" w:fill="ced7e7"/>
        </w:tblPrEx>
        <w:trPr>
          <w:trHeight w:val="463" w:hRule="atLeast"/>
        </w:trPr>
        <w:tc>
          <w:tcPr>
            <w:tcW w:type="dxa" w:w="1440"/>
            <w:tcBorders>
              <w:top w:val="single" w:color="000000" w:sz="18" w:space="0" w:shadow="0" w:frame="0"/>
              <w:left w:val="single" w:color="000000" w:sz="18"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DISTANCE</w:t>
            </w:r>
          </w:p>
        </w:tc>
        <w:tc>
          <w:tcPr>
            <w:tcW w:type="dxa" w:w="1728"/>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PROJECTED 800m TIME</w:t>
            </w:r>
          </w:p>
        </w:tc>
        <w:tc>
          <w:tcPr>
            <w:tcW w:type="dxa" w:w="1440"/>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DISTANCE</w:t>
            </w:r>
          </w:p>
        </w:tc>
        <w:tc>
          <w:tcPr>
            <w:tcW w:type="dxa" w:w="1728"/>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PROJECTED 800m TIME</w:t>
            </w:r>
          </w:p>
        </w:tc>
        <w:tc>
          <w:tcPr>
            <w:tcW w:type="dxa" w:w="1440"/>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DISTANCE</w:t>
            </w:r>
          </w:p>
        </w:tc>
        <w:tc>
          <w:tcPr>
            <w:tcW w:type="dxa" w:w="1728"/>
            <w:tcBorders>
              <w:top w:val="single" w:color="000000" w:sz="18" w:space="0" w:shadow="0" w:frame="0"/>
              <w:left w:val="single" w:color="000000" w:sz="6" w:space="0" w:shadow="0" w:frame="0"/>
              <w:bottom w:val="single" w:color="000000" w:sz="6" w:space="0" w:shadow="0" w:frame="0"/>
              <w:right w:val="single" w:color="000000" w:sz="12"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PROJECTED 800m TIME</w:t>
            </w:r>
          </w:p>
        </w:tc>
      </w:tr>
      <w:tr>
        <w:tblPrEx>
          <w:shd w:val="clear" w:color="auto" w:fill="ced7e7"/>
        </w:tblPrEx>
        <w:trPr>
          <w:trHeight w:val="8982" w:hRule="atLeast"/>
        </w:trPr>
        <w:tc>
          <w:tcPr>
            <w:tcW w:type="dxa" w:w="1440"/>
            <w:tcBorders>
              <w:top w:val="single" w:color="000000" w:sz="6"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545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550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555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575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585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590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645</w:t>
            </w:r>
          </w:p>
          <w:p>
            <w:pPr>
              <w:pStyle w:val="Body"/>
              <w:bidi w:val="0"/>
              <w:spacing w:after="120"/>
              <w:ind w:left="0" w:right="0" w:firstLine="0"/>
              <w:jc w:val="center"/>
              <w:rPr>
                <w:rtl w:val="0"/>
              </w:rPr>
            </w:pPr>
            <w:r>
              <w:rPr>
                <w:rFonts w:ascii="Arial" w:hAnsi="Arial"/>
                <w:shd w:val="nil" w:color="auto" w:fill="auto"/>
                <w:rtl w:val="0"/>
                <w:lang w:val="en-US"/>
              </w:rPr>
              <w:t>650</w:t>
            </w:r>
          </w:p>
        </w:tc>
        <w:tc>
          <w:tcPr>
            <w:tcW w:type="dxa" w:w="1728"/>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      2:38.0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37.4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36.8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36.2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35.6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35.0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34.4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33.8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33.2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32.6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31.4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30.8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30.2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29.6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29.0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28.4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27.8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27.2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25.6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25.4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24.8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24.2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23.6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22.4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21.8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21.2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20.6</w:t>
            </w:r>
          </w:p>
          <w:p>
            <w:pPr>
              <w:pStyle w:val="Body"/>
              <w:bidi w:val="0"/>
              <w:ind w:left="0" w:right="0" w:firstLine="0"/>
              <w:jc w:val="center"/>
              <w:rPr>
                <w:rtl w:val="0"/>
              </w:rPr>
            </w:pPr>
            <w:r>
              <w:rPr>
                <w:rFonts w:ascii="Arial" w:hAnsi="Arial"/>
                <w:shd w:val="nil" w:color="auto" w:fill="auto"/>
                <w:rtl w:val="0"/>
                <w:lang w:val="en-US"/>
              </w:rPr>
              <w:t>20.1</w:t>
            </w:r>
          </w:p>
        </w:tc>
        <w:tc>
          <w:tcPr>
            <w:tcW w:type="dxa" w:w="1440"/>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655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675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685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690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745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750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755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775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785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790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795</w:t>
            </w:r>
          </w:p>
          <w:p>
            <w:pPr>
              <w:pStyle w:val="Body"/>
              <w:bidi w:val="0"/>
              <w:ind w:left="0" w:right="0" w:firstLine="0"/>
              <w:jc w:val="center"/>
              <w:rPr>
                <w:rtl w:val="0"/>
              </w:rPr>
            </w:pPr>
            <w:r>
              <w:rPr>
                <w:rFonts w:ascii="Arial" w:hAnsi="Arial"/>
                <w:shd w:val="nil" w:color="auto" w:fill="auto"/>
                <w:rtl w:val="0"/>
                <w:lang w:val="en-US"/>
              </w:rPr>
              <w:t>800</w:t>
            </w:r>
          </w:p>
        </w:tc>
        <w:tc>
          <w:tcPr>
            <w:tcW w:type="dxa" w:w="1728"/>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      2:19.5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18.9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18.3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12.9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12.3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11.7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11.1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2.8</w:t>
            </w:r>
          </w:p>
          <w:p>
            <w:pPr>
              <w:pStyle w:val="Body"/>
              <w:bidi w:val="0"/>
              <w:ind w:left="0" w:right="0" w:firstLine="0"/>
              <w:jc w:val="center"/>
              <w:rPr>
                <w:rtl w:val="0"/>
              </w:rPr>
            </w:pPr>
            <w:r>
              <w:rPr>
                <w:rFonts w:ascii="Arial" w:hAnsi="Arial"/>
                <w:shd w:val="nil" w:color="auto" w:fill="auto"/>
                <w:rtl w:val="0"/>
                <w:lang w:val="en-US"/>
              </w:rPr>
              <w:t>2.2</w:t>
            </w:r>
          </w:p>
        </w:tc>
        <w:tc>
          <w:tcPr>
            <w:tcW w:type="dxa" w:w="1440"/>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845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850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855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875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885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890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945</w:t>
            </w:r>
          </w:p>
          <w:p>
            <w:pPr>
              <w:pStyle w:val="Body"/>
              <w:bidi w:val="0"/>
              <w:ind w:left="0" w:right="0" w:firstLine="0"/>
              <w:jc w:val="center"/>
              <w:rPr>
                <w:rtl w:val="0"/>
              </w:rPr>
            </w:pPr>
            <w:r>
              <w:rPr>
                <w:rFonts w:ascii="Arial" w:hAnsi="Arial"/>
                <w:shd w:val="nil" w:color="auto" w:fill="auto"/>
                <w:rtl w:val="0"/>
                <w:lang w:val="en-US"/>
              </w:rPr>
              <w:t>950</w:t>
            </w:r>
            <w:r>
              <w:rPr>
                <w:rFonts w:ascii="Arial" w:cs="Arial" w:hAnsi="Arial" w:eastAsia="Arial"/>
                <w:shd w:val="nil" w:color="auto" w:fill="auto"/>
              </w:rPr>
            </w:r>
          </w:p>
        </w:tc>
        <w:tc>
          <w:tcPr>
            <w:tcW w:type="dxa" w:w="1728"/>
            <w:tcBorders>
              <w:top w:val="single" w:color="000000" w:sz="6" w:space="0" w:shadow="0" w:frame="0"/>
              <w:left w:val="single" w:color="000000" w:sz="6" w:space="0" w:shadow="0" w:frame="0"/>
              <w:bottom w:val="single" w:color="000000" w:sz="18"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      2:01.6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 xml:space="preserve"> 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 xml:space="preserve"> 0.4</w:t>
            </w: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      1:59.9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59.2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58.6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57.4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56.8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56.2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55.7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55.1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54.5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53.9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53.3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52.7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52.1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50.9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50.3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49.7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49.1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48.5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47.9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47.3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46.6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45.4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44.8</w:t>
            </w:r>
          </w:p>
          <w:p>
            <w:pPr>
              <w:pStyle w:val="Body"/>
              <w:bidi w:val="0"/>
              <w:ind w:left="0" w:right="0" w:firstLine="0"/>
              <w:jc w:val="center"/>
              <w:rPr>
                <w:rtl w:val="0"/>
              </w:rPr>
            </w:pPr>
            <w:r>
              <w:rPr>
                <w:rFonts w:ascii="Arial" w:hAnsi="Arial"/>
                <w:shd w:val="nil" w:color="auto" w:fill="auto"/>
                <w:rtl w:val="0"/>
                <w:lang w:val="en-US"/>
              </w:rPr>
              <w:t>44.2</w:t>
            </w:r>
          </w:p>
        </w:tc>
      </w:tr>
    </w:tbl>
    <w:p>
      <w:pPr>
        <w:pStyle w:val="Body"/>
        <w:widowControl w:val="0"/>
        <w:rPr>
          <w:rFonts w:ascii="Arial" w:cs="Arial" w:hAnsi="Arial" w:eastAsia="Arial"/>
        </w:rPr>
      </w:pPr>
    </w:p>
    <w:p>
      <w:pPr>
        <w:pStyle w:val="Body"/>
        <w:rPr>
          <w:rFonts w:ascii="Arial" w:cs="Arial" w:hAnsi="Arial" w:eastAsia="Arial"/>
          <w:sz w:val="20"/>
          <w:szCs w:val="20"/>
        </w:rPr>
      </w:pPr>
    </w:p>
    <w:p>
      <w:pPr>
        <w:pStyle w:val="Body"/>
        <w:jc w:val="right"/>
      </w:pPr>
      <w:r>
        <w:drawing xmlns:a="http://schemas.openxmlformats.org/drawingml/2006/main">
          <wp:inline distT="0" distB="0" distL="0" distR="0">
            <wp:extent cx="1038225" cy="735331"/>
            <wp:effectExtent l="0" t="0" r="0" b="0"/>
            <wp:docPr id="1073741827" name="officeArt object" descr="image2.png"/>
            <wp:cNvGraphicFramePr/>
            <a:graphic xmlns:a="http://schemas.openxmlformats.org/drawingml/2006/main">
              <a:graphicData uri="http://schemas.openxmlformats.org/drawingml/2006/picture">
                <pic:pic xmlns:pic="http://schemas.openxmlformats.org/drawingml/2006/picture">
                  <pic:nvPicPr>
                    <pic:cNvPr id="1073741827" name="image2.png" descr="image2.png"/>
                    <pic:cNvPicPr>
                      <a:picLocks noChangeAspect="1"/>
                    </pic:cNvPicPr>
                  </pic:nvPicPr>
                  <pic:blipFill>
                    <a:blip r:embed="rId5">
                      <a:extLst/>
                    </a:blip>
                    <a:stretch>
                      <a:fillRect/>
                    </a:stretch>
                  </pic:blipFill>
                  <pic:spPr>
                    <a:xfrm>
                      <a:off x="0" y="0"/>
                      <a:ext cx="1038225" cy="735331"/>
                    </a:xfrm>
                    <a:prstGeom prst="rect">
                      <a:avLst/>
                    </a:prstGeom>
                    <a:ln w="12700" cap="flat">
                      <a:noFill/>
                      <a:miter lim="400000"/>
                    </a:ln>
                    <a:effectLst/>
                  </pic:spPr>
                </pic:pic>
              </a:graphicData>
            </a:graphic>
          </wp:inline>
        </w:drawing>
      </w:r>
      <w:r>
        <w:rPr>
          <w:rFonts w:ascii="Arial" w:hAnsi="Arial" w:hint="default"/>
          <w:sz w:val="20"/>
          <w:szCs w:val="20"/>
          <w:rtl w:val="0"/>
          <w:lang w:val="en-US"/>
        </w:rPr>
        <w:t>©</w:t>
      </w:r>
      <w:r>
        <w:rPr>
          <w:rtl w:val="0"/>
        </w:rPr>
        <w:t xml:space="preserve"> </w:t>
      </w:r>
      <w:r>
        <w:rPr>
          <w:rFonts w:ascii="Arial" w:hAnsi="Arial"/>
          <w:sz w:val="20"/>
          <w:szCs w:val="20"/>
          <w:rtl w:val="0"/>
          <w:lang w:val="en-US"/>
        </w:rPr>
        <w:t>British Milers</w:t>
      </w:r>
      <w:r>
        <w:rPr>
          <w:rFonts w:ascii="Arial" w:hAnsi="Arial" w:hint="default"/>
          <w:sz w:val="20"/>
          <w:szCs w:val="20"/>
          <w:rtl w:val="0"/>
          <w:lang w:val="en-US"/>
        </w:rPr>
        <w:t xml:space="preserve">’ </w:t>
      </w:r>
      <w:r>
        <w:rPr>
          <w:rFonts w:ascii="Arial" w:hAnsi="Arial"/>
          <w:sz w:val="20"/>
          <w:szCs w:val="20"/>
          <w:rtl w:val="0"/>
        </w:rPr>
        <w:t>Club 1997</w:t>
      </w:r>
      <w:r>
        <w:rPr>
          <w:rFonts w:ascii="Arial Unicode MS" w:cs="Arial Unicode MS" w:hAnsi="Arial Unicode MS" w:eastAsia="Arial Unicode MS"/>
          <w:b w:val="0"/>
          <w:bCs w:val="0"/>
          <w:i w:val="0"/>
          <w:iCs w:val="0"/>
          <w:sz w:val="20"/>
          <w:szCs w:val="20"/>
        </w:rPr>
        <w:br w:type="page"/>
      </w:r>
    </w:p>
    <w:p>
      <w:pPr>
        <w:pStyle w:val="Body"/>
        <w:jc w:val="center"/>
        <w:rPr>
          <w:rFonts w:ascii="Arial" w:cs="Arial" w:hAnsi="Arial" w:eastAsia="Arial"/>
          <w:b w:val="1"/>
          <w:bCs w:val="1"/>
          <w:sz w:val="22"/>
          <w:szCs w:val="22"/>
        </w:rPr>
      </w:pPr>
    </w:p>
    <w:p>
      <w:pPr>
        <w:pStyle w:val="Body"/>
        <w:jc w:val="center"/>
        <w:rPr>
          <w:rFonts w:ascii="Arial" w:cs="Arial" w:hAnsi="Arial" w:eastAsia="Arial"/>
          <w:b w:val="1"/>
          <w:bCs w:val="1"/>
          <w:sz w:val="22"/>
          <w:szCs w:val="22"/>
        </w:rPr>
      </w:pPr>
    </w:p>
    <w:p>
      <w:pPr>
        <w:pStyle w:val="Body"/>
        <w:jc w:val="center"/>
        <w:rPr>
          <w:rFonts w:ascii="Arial" w:cs="Arial" w:hAnsi="Arial" w:eastAsia="Arial"/>
          <w:b w:val="1"/>
          <w:bCs w:val="1"/>
          <w:sz w:val="22"/>
          <w:szCs w:val="22"/>
        </w:rPr>
      </w:pPr>
      <w:r>
        <w:rPr>
          <w:rFonts w:ascii="Arial" w:hAnsi="Arial"/>
          <w:b w:val="1"/>
          <w:bCs w:val="1"/>
          <w:sz w:val="22"/>
          <w:szCs w:val="22"/>
          <w:rtl w:val="0"/>
          <w:lang w:val="en-US"/>
        </w:rPr>
        <w:t>The Kosmin Test Scoring Tables</w:t>
      </w:r>
    </w:p>
    <w:p>
      <w:pPr>
        <w:pStyle w:val="Body"/>
        <w:jc w:val="center"/>
        <w:rPr>
          <w:rFonts w:ascii="Arial" w:cs="Arial" w:hAnsi="Arial" w:eastAsia="Arial"/>
          <w:sz w:val="20"/>
          <w:szCs w:val="20"/>
        </w:rPr>
      </w:pPr>
    </w:p>
    <w:tbl>
      <w:tblPr>
        <w:tblW w:w="950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40"/>
        <w:gridCol w:w="1728"/>
        <w:gridCol w:w="1440"/>
        <w:gridCol w:w="1728"/>
        <w:gridCol w:w="1440"/>
        <w:gridCol w:w="1728"/>
      </w:tblGrid>
      <w:tr>
        <w:tblPrEx>
          <w:shd w:val="clear" w:color="auto" w:fill="ced7e7"/>
        </w:tblPrEx>
        <w:trPr>
          <w:trHeight w:val="1357" w:hRule="atLeast"/>
        </w:trPr>
        <w:tc>
          <w:tcPr>
            <w:tcW w:type="dxa" w:w="9504"/>
            <w:gridSpan w:val="6"/>
            <w:tcBorders>
              <w:top w:val="single" w:color="000000" w:sz="18" w:space="0" w:shadow="0" w:frame="0"/>
              <w:left w:val="single" w:color="000000" w:sz="18" w:space="0" w:shadow="0" w:frame="0"/>
              <w:bottom w:val="single" w:color="000000" w:sz="18" w:space="0" w:shadow="0" w:frame="0"/>
              <w:right w:val="single" w:color="000000" w:sz="12" w:space="0" w:shadow="0" w:frame="0"/>
            </w:tcBorders>
            <w:shd w:val="clear" w:color="auto" w:fill="e0e0e0"/>
            <w:tcMar>
              <w:top w:type="dxa" w:w="80"/>
              <w:left w:type="dxa" w:w="80"/>
              <w:bottom w:type="dxa" w:w="80"/>
              <w:right w:type="dxa" w:w="80"/>
            </w:tcMar>
            <w:vAlign w:val="center"/>
          </w:tcPr>
          <w:p>
            <w:pPr>
              <w:pStyle w:val="Body"/>
              <w:jc w:val="center"/>
              <w:rPr>
                <w:rFonts w:ascii="Arial" w:cs="Arial" w:hAnsi="Arial" w:eastAsia="Arial"/>
                <w:b w:val="1"/>
                <w:bCs w:val="1"/>
                <w:shd w:val="nil" w:color="auto" w:fill="auto"/>
              </w:rPr>
            </w:pPr>
            <w:r>
              <w:rPr>
                <w:rFonts w:ascii="Arial" w:hAnsi="Arial"/>
                <w:b w:val="1"/>
                <w:bCs w:val="1"/>
                <w:shd w:val="nil" w:color="auto" w:fill="auto"/>
                <w:rtl w:val="0"/>
                <w:lang w:val="en-US"/>
              </w:rPr>
              <w:t>Kosmin Test</w:t>
            </w:r>
          </w:p>
          <w:p>
            <w:pPr>
              <w:pStyle w:val="Body"/>
              <w:jc w:val="center"/>
              <w:rPr>
                <w:rFonts w:ascii="Arial" w:cs="Arial" w:hAnsi="Arial" w:eastAsia="Arial"/>
                <w:b w:val="1"/>
                <w:bCs w:val="1"/>
                <w:shd w:val="nil" w:color="auto" w:fill="auto"/>
                <w:lang w:val="en-US"/>
              </w:rPr>
            </w:pPr>
          </w:p>
          <w:p>
            <w:pPr>
              <w:pStyle w:val="Body"/>
              <w:bidi w:val="0"/>
              <w:ind w:left="0" w:right="0" w:firstLine="0"/>
              <w:jc w:val="center"/>
              <w:rPr>
                <w:rFonts w:ascii="Arial" w:cs="Arial" w:hAnsi="Arial" w:eastAsia="Arial"/>
                <w:sz w:val="22"/>
                <w:szCs w:val="22"/>
                <w:shd w:val="nil" w:color="auto" w:fill="auto"/>
                <w:rtl w:val="0"/>
              </w:rPr>
            </w:pPr>
            <w:r>
              <w:rPr>
                <w:rFonts w:ascii="Arial" w:hAnsi="Arial"/>
                <w:sz w:val="22"/>
                <w:szCs w:val="22"/>
                <w:shd w:val="nil" w:color="auto" w:fill="auto"/>
                <w:rtl w:val="0"/>
                <w:lang w:val="en-US"/>
              </w:rPr>
              <w:t>Predicting 1500m performance</w:t>
            </w:r>
          </w:p>
          <w:p>
            <w:pPr>
              <w:pStyle w:val="Body"/>
              <w:bidi w:val="0"/>
              <w:ind w:left="0" w:right="0" w:firstLine="0"/>
              <w:jc w:val="center"/>
              <w:rPr>
                <w:rtl w:val="0"/>
              </w:rPr>
            </w:pPr>
            <w:r>
              <w:rPr>
                <w:rFonts w:ascii="Arial" w:hAnsi="Arial"/>
                <w:sz w:val="22"/>
                <w:szCs w:val="22"/>
                <w:shd w:val="nil" w:color="auto" w:fill="auto"/>
                <w:rtl w:val="0"/>
                <w:lang w:val="en-US"/>
              </w:rPr>
              <w:t>4 x 60 secs (maximal effort) [3mins, 2mins, 1mins]</w:t>
            </w:r>
            <w:r>
              <w:rPr>
                <w:rFonts w:ascii="Arial" w:cs="Arial" w:hAnsi="Arial" w:eastAsia="Arial"/>
                <w:sz w:val="22"/>
                <w:szCs w:val="22"/>
                <w:shd w:val="nil" w:color="auto" w:fill="auto"/>
              </w:rPr>
            </w:r>
          </w:p>
        </w:tc>
      </w:tr>
      <w:tr>
        <w:tblPrEx>
          <w:shd w:val="clear" w:color="auto" w:fill="ced7e7"/>
        </w:tblPrEx>
        <w:trPr>
          <w:trHeight w:val="463" w:hRule="atLeast"/>
        </w:trPr>
        <w:tc>
          <w:tcPr>
            <w:tcW w:type="dxa" w:w="1440"/>
            <w:tcBorders>
              <w:top w:val="single" w:color="000000" w:sz="18" w:space="0" w:shadow="0" w:frame="0"/>
              <w:left w:val="single" w:color="000000" w:sz="18"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DISTANCE</w:t>
            </w:r>
          </w:p>
        </w:tc>
        <w:tc>
          <w:tcPr>
            <w:tcW w:type="dxa" w:w="1728"/>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PROJECTED 1500m TIME</w:t>
            </w:r>
          </w:p>
        </w:tc>
        <w:tc>
          <w:tcPr>
            <w:tcW w:type="dxa" w:w="1440"/>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DISTANCE</w:t>
            </w:r>
          </w:p>
        </w:tc>
        <w:tc>
          <w:tcPr>
            <w:tcW w:type="dxa" w:w="1728"/>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PROJECTED 1500m TIME</w:t>
            </w:r>
          </w:p>
        </w:tc>
        <w:tc>
          <w:tcPr>
            <w:tcW w:type="dxa" w:w="1440"/>
            <w:tcBorders>
              <w:top w:val="single" w:color="000000" w:sz="18" w:space="0" w:shadow="0" w:frame="0"/>
              <w:left w:val="single" w:color="000000" w:sz="6" w:space="0" w:shadow="0" w:frame="0"/>
              <w:bottom w:val="single" w:color="000000" w:sz="6" w:space="0" w:shadow="0" w:frame="0"/>
              <w:right w:val="single" w:color="000000" w:sz="6"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DISTANCE</w:t>
            </w:r>
          </w:p>
        </w:tc>
        <w:tc>
          <w:tcPr>
            <w:tcW w:type="dxa" w:w="1728"/>
            <w:tcBorders>
              <w:top w:val="single" w:color="000000" w:sz="18" w:space="0" w:shadow="0" w:frame="0"/>
              <w:left w:val="single" w:color="000000" w:sz="6" w:space="0" w:shadow="0" w:frame="0"/>
              <w:bottom w:val="single" w:color="000000" w:sz="6" w:space="0" w:shadow="0" w:frame="0"/>
              <w:right w:val="single" w:color="000000" w:sz="12" w:space="0" w:shadow="0" w:frame="0"/>
            </w:tcBorders>
            <w:shd w:val="clear" w:color="auto" w:fill="e0e0e0"/>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PROJECTED 1500m TIME</w:t>
            </w:r>
          </w:p>
        </w:tc>
      </w:tr>
      <w:tr>
        <w:tblPrEx>
          <w:shd w:val="clear" w:color="auto" w:fill="ced7e7"/>
        </w:tblPrEx>
        <w:trPr>
          <w:trHeight w:val="8982" w:hRule="atLeast"/>
        </w:trPr>
        <w:tc>
          <w:tcPr>
            <w:tcW w:type="dxa" w:w="1440"/>
            <w:tcBorders>
              <w:top w:val="single" w:color="000000" w:sz="6" w:space="0" w:shadow="0" w:frame="0"/>
              <w:left w:val="single" w:color="000000" w:sz="18"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1345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1350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1355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1375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1385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1390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1445</w:t>
            </w:r>
          </w:p>
          <w:p>
            <w:pPr>
              <w:pStyle w:val="Body"/>
              <w:bidi w:val="0"/>
              <w:spacing w:after="120"/>
              <w:ind w:left="0" w:right="0" w:firstLine="0"/>
              <w:jc w:val="center"/>
              <w:rPr>
                <w:rtl w:val="0"/>
              </w:rPr>
            </w:pPr>
            <w:r>
              <w:rPr>
                <w:rFonts w:ascii="Arial" w:hAnsi="Arial"/>
                <w:shd w:val="nil" w:color="auto" w:fill="auto"/>
                <w:rtl w:val="0"/>
                <w:lang w:val="en-US"/>
              </w:rPr>
              <w:t>1450</w:t>
            </w:r>
          </w:p>
        </w:tc>
        <w:tc>
          <w:tcPr>
            <w:tcW w:type="dxa" w:w="1728"/>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      4:49.7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48.9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48.1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47.3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45.6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44.8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43.2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42.4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41.6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40.8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39.2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38.4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37.5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36.7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35.9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35.1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34.3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32.7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31.9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31.1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30.3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28.7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27.8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26.2</w:t>
            </w:r>
          </w:p>
          <w:p>
            <w:pPr>
              <w:pStyle w:val="Body"/>
              <w:bidi w:val="0"/>
              <w:ind w:left="0" w:right="0" w:firstLine="0"/>
              <w:jc w:val="center"/>
              <w:rPr>
                <w:rtl w:val="0"/>
              </w:rPr>
            </w:pPr>
            <w:r>
              <w:rPr>
                <w:rFonts w:ascii="Arial" w:hAnsi="Arial"/>
                <w:shd w:val="nil" w:color="auto" w:fill="auto"/>
                <w:rtl w:val="0"/>
                <w:lang w:val="en-US"/>
              </w:rPr>
              <w:t>25.4</w:t>
            </w:r>
          </w:p>
        </w:tc>
        <w:tc>
          <w:tcPr>
            <w:tcW w:type="dxa" w:w="1440"/>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1455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1475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1485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1490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1545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1550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1555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1575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1585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1590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1600</w:t>
            </w:r>
          </w:p>
          <w:p>
            <w:pPr>
              <w:pStyle w:val="Body"/>
              <w:bidi w:val="0"/>
              <w:ind w:left="0" w:right="0" w:firstLine="0"/>
              <w:jc w:val="center"/>
              <w:rPr>
                <w:rtl w:val="0"/>
              </w:rPr>
            </w:pPr>
            <w:r>
              <w:rPr>
                <w:rFonts w:ascii="Arial" w:hAnsi="Arial"/>
                <w:shd w:val="nil" w:color="auto" w:fill="auto"/>
                <w:rtl w:val="0"/>
                <w:lang w:val="en-US"/>
              </w:rPr>
              <w:t>1605</w:t>
            </w:r>
          </w:p>
        </w:tc>
        <w:tc>
          <w:tcPr>
            <w:tcW w:type="dxa" w:w="1728"/>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      4:24.6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23.8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22.9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22.1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21.3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19.7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18.9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18.1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15.7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14.1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13.2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12.4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11.6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10.8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9.2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8.4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7.6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6.8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2.7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1.1</w:t>
            </w:r>
          </w:p>
          <w:p>
            <w:pPr>
              <w:pStyle w:val="Body"/>
              <w:bidi w:val="0"/>
              <w:ind w:left="0" w:right="0" w:firstLine="0"/>
              <w:jc w:val="center"/>
              <w:rPr>
                <w:rtl w:val="0"/>
              </w:rPr>
            </w:pPr>
            <w:r>
              <w:rPr>
                <w:rFonts w:ascii="Arial" w:hAnsi="Arial"/>
                <w:shd w:val="nil" w:color="auto" w:fill="auto"/>
                <w:rtl w:val="0"/>
                <w:lang w:val="en-US"/>
              </w:rPr>
              <w:t>0.3</w:t>
            </w:r>
          </w:p>
        </w:tc>
        <w:tc>
          <w:tcPr>
            <w:tcW w:type="dxa" w:w="1440"/>
            <w:tcBorders>
              <w:top w:val="single" w:color="000000" w:sz="6" w:space="0" w:shadow="0" w:frame="0"/>
              <w:left w:val="single" w:color="000000" w:sz="6" w:space="0" w:shadow="0" w:frame="0"/>
              <w:bottom w:val="single" w:color="000000" w:sz="18" w:space="0" w:shadow="0" w:frame="0"/>
              <w:right w:val="single" w:color="000000" w:sz="6"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1645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1650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1655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1660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1670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1675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1680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1685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1690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1695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1705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1710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1715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1720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1725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1735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1740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1745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1750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1755</w:t>
            </w:r>
          </w:p>
          <w:p>
            <w:pPr>
              <w:pStyle w:val="Body"/>
              <w:bidi w:val="0"/>
              <w:ind w:left="0" w:right="0" w:firstLine="0"/>
              <w:jc w:val="center"/>
              <w:rPr>
                <w:rtl w:val="0"/>
              </w:rPr>
            </w:pPr>
            <w:r>
              <w:rPr>
                <w:rFonts w:ascii="Arial" w:hAnsi="Arial"/>
                <w:shd w:val="nil" w:color="auto" w:fill="auto"/>
                <w:rtl w:val="0"/>
                <w:lang w:val="en-US"/>
              </w:rPr>
              <w:t>1760</w:t>
            </w:r>
          </w:p>
        </w:tc>
        <w:tc>
          <w:tcPr>
            <w:tcW w:type="dxa" w:w="1728"/>
            <w:tcBorders>
              <w:top w:val="single" w:color="000000" w:sz="6" w:space="0" w:shadow="0" w:frame="0"/>
              <w:left w:val="single" w:color="000000" w:sz="6" w:space="0" w:shadow="0" w:frame="0"/>
              <w:bottom w:val="single" w:color="000000" w:sz="18"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rPr>
                <w:rFonts w:ascii="Arial" w:cs="Arial" w:hAnsi="Arial" w:eastAsia="Arial"/>
                <w:shd w:val="nil" w:color="auto" w:fill="auto"/>
                <w:lang w:val="en-US"/>
              </w:rPr>
            </w:pPr>
          </w:p>
          <w:p>
            <w:pPr>
              <w:pStyle w:val="Body"/>
              <w:bidi w:val="0"/>
              <w:ind w:left="0" w:right="0" w:firstLine="0"/>
              <w:jc w:val="left"/>
              <w:rPr>
                <w:rFonts w:ascii="Arial" w:cs="Arial" w:hAnsi="Arial" w:eastAsia="Arial"/>
                <w:shd w:val="nil" w:color="auto" w:fill="auto"/>
                <w:rtl w:val="0"/>
              </w:rPr>
            </w:pPr>
            <w:r>
              <w:rPr>
                <w:rFonts w:ascii="Arial" w:hAnsi="Arial"/>
                <w:shd w:val="nil" w:color="auto" w:fill="auto"/>
                <w:rtl w:val="0"/>
                <w:lang w:val="en-US"/>
              </w:rPr>
              <w:t xml:space="preserve">      3:59.5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58.7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57.9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57.1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56.3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55.4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54.6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53.8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53.0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52.2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51.4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50.6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49.7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48.9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48.1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47.3</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46.5</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45.7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44.9</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44.1</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43.2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42.4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41.6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40.8</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40.0</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39.2</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38.4</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37.6</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36.7</w:t>
            </w:r>
          </w:p>
          <w:p>
            <w:pPr>
              <w:pStyle w:val="Body"/>
              <w:bidi w:val="0"/>
              <w:ind w:left="0" w:right="0" w:firstLine="0"/>
              <w:jc w:val="center"/>
              <w:rPr>
                <w:rFonts w:ascii="Arial" w:cs="Arial" w:hAnsi="Arial" w:eastAsia="Arial"/>
                <w:shd w:val="nil" w:color="auto" w:fill="auto"/>
                <w:rtl w:val="0"/>
              </w:rPr>
            </w:pPr>
            <w:r>
              <w:rPr>
                <w:rFonts w:ascii="Arial" w:hAnsi="Arial"/>
                <w:shd w:val="nil" w:color="auto" w:fill="auto"/>
                <w:rtl w:val="0"/>
                <w:lang w:val="en-US"/>
              </w:rPr>
              <w:t>35.9</w:t>
            </w:r>
          </w:p>
          <w:p>
            <w:pPr>
              <w:pStyle w:val="Body"/>
              <w:bidi w:val="0"/>
              <w:ind w:left="0" w:right="0" w:firstLine="0"/>
              <w:jc w:val="center"/>
              <w:rPr>
                <w:rtl w:val="0"/>
              </w:rPr>
            </w:pPr>
            <w:r>
              <w:rPr>
                <w:rFonts w:ascii="Arial" w:hAnsi="Arial"/>
                <w:shd w:val="nil" w:color="auto" w:fill="auto"/>
                <w:rtl w:val="0"/>
                <w:lang w:val="en-US"/>
              </w:rPr>
              <w:t>35.1</w:t>
            </w:r>
          </w:p>
        </w:tc>
      </w:tr>
    </w:tbl>
    <w:p>
      <w:pPr>
        <w:pStyle w:val="Body"/>
        <w:widowControl w:val="0"/>
        <w:jc w:val="center"/>
        <w:rPr>
          <w:rFonts w:ascii="Arial" w:cs="Arial" w:hAnsi="Arial" w:eastAsia="Arial"/>
          <w:sz w:val="20"/>
          <w:szCs w:val="20"/>
        </w:rPr>
      </w:pPr>
    </w:p>
    <w:p>
      <w:pPr>
        <w:pStyle w:val="Body"/>
        <w:rPr>
          <w:rFonts w:ascii="Arial" w:cs="Arial" w:hAnsi="Arial" w:eastAsia="Arial"/>
          <w:sz w:val="20"/>
          <w:szCs w:val="20"/>
        </w:rPr>
      </w:pPr>
    </w:p>
    <w:p>
      <w:pPr>
        <w:pStyle w:val="Body"/>
        <w:jc w:val="right"/>
      </w:pPr>
      <w:r>
        <w:drawing xmlns:a="http://schemas.openxmlformats.org/drawingml/2006/main">
          <wp:inline distT="0" distB="0" distL="0" distR="0">
            <wp:extent cx="1038225" cy="735331"/>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5">
                      <a:extLst/>
                    </a:blip>
                    <a:stretch>
                      <a:fillRect/>
                    </a:stretch>
                  </pic:blipFill>
                  <pic:spPr>
                    <a:xfrm>
                      <a:off x="0" y="0"/>
                      <a:ext cx="1038225" cy="735331"/>
                    </a:xfrm>
                    <a:prstGeom prst="rect">
                      <a:avLst/>
                    </a:prstGeom>
                    <a:ln w="12700" cap="flat">
                      <a:noFill/>
                      <a:miter lim="400000"/>
                    </a:ln>
                    <a:effectLst/>
                  </pic:spPr>
                </pic:pic>
              </a:graphicData>
            </a:graphic>
          </wp:inline>
        </w:drawing>
      </w:r>
      <w:r>
        <w:rPr>
          <w:rFonts w:ascii="Arial" w:hAnsi="Arial" w:hint="default"/>
          <w:sz w:val="20"/>
          <w:szCs w:val="20"/>
          <w:rtl w:val="0"/>
          <w:lang w:val="en-US"/>
        </w:rPr>
        <w:t>©</w:t>
      </w:r>
      <w:r>
        <w:rPr>
          <w:rtl w:val="0"/>
        </w:rPr>
        <w:t xml:space="preserve"> </w:t>
      </w:r>
      <w:r>
        <w:rPr>
          <w:rFonts w:ascii="Arial" w:hAnsi="Arial"/>
          <w:sz w:val="20"/>
          <w:szCs w:val="20"/>
          <w:rtl w:val="0"/>
          <w:lang w:val="en-US"/>
        </w:rPr>
        <w:t>British Milers</w:t>
      </w:r>
      <w:r>
        <w:rPr>
          <w:rFonts w:ascii="Arial" w:hAnsi="Arial" w:hint="default"/>
          <w:sz w:val="20"/>
          <w:szCs w:val="20"/>
          <w:rtl w:val="0"/>
          <w:lang w:val="en-US"/>
        </w:rPr>
        <w:t xml:space="preserve">’ </w:t>
      </w:r>
      <w:r>
        <w:rPr>
          <w:rFonts w:ascii="Arial" w:hAnsi="Arial"/>
          <w:sz w:val="20"/>
          <w:szCs w:val="20"/>
          <w:rtl w:val="0"/>
        </w:rPr>
        <w:t>Club 1997</w:t>
      </w:r>
    </w:p>
    <w:sectPr>
      <w:headerReference w:type="default" r:id="rId6"/>
      <w:footerReference w:type="default" r:id="rId7"/>
      <w:pgSz w:w="12240" w:h="15840" w:orient="portrait"/>
      <w:pgMar w:top="900" w:right="1134" w:bottom="1134" w:left="130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